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2" w:rsidRDefault="00DC78D2" w:rsidP="009C5FD8">
      <w:pPr>
        <w:pStyle w:val="1"/>
        <w:tabs>
          <w:tab w:val="left" w:pos="1091"/>
        </w:tabs>
        <w:spacing w:after="300"/>
        <w:ind w:firstLine="0"/>
      </w:pPr>
      <w:r>
        <w:t xml:space="preserve">                                                                                         </w:t>
      </w:r>
      <w:r w:rsidR="00696153">
        <w:t xml:space="preserve">                 </w:t>
      </w:r>
      <w:r>
        <w:t xml:space="preserve">  Приложение </w:t>
      </w:r>
    </w:p>
    <w:p w:rsidR="009C5FD8" w:rsidRDefault="00DC78D2" w:rsidP="00DC78D2">
      <w:pPr>
        <w:pStyle w:val="1"/>
        <w:tabs>
          <w:tab w:val="left" w:pos="1091"/>
        </w:tabs>
        <w:spacing w:after="300"/>
        <w:ind w:firstLine="0"/>
        <w:jc w:val="right"/>
      </w:pPr>
      <w:r>
        <w:t xml:space="preserve">            к приказу от </w:t>
      </w:r>
      <w:r w:rsidR="00696153">
        <w:t xml:space="preserve">26.07.2021г. </w:t>
      </w:r>
      <w:r>
        <w:t xml:space="preserve">№ </w:t>
      </w:r>
      <w:r w:rsidR="00696153">
        <w:t>20-а</w:t>
      </w:r>
      <w:r>
        <w:t xml:space="preserve">   </w:t>
      </w:r>
    </w:p>
    <w:p w:rsidR="00DC78D2" w:rsidRDefault="00DC78D2" w:rsidP="009C5FD8">
      <w:pPr>
        <w:pStyle w:val="1"/>
        <w:tabs>
          <w:tab w:val="left" w:pos="1091"/>
        </w:tabs>
        <w:spacing w:after="300"/>
        <w:ind w:firstLine="0"/>
      </w:pPr>
      <w:r>
        <w:t xml:space="preserve">            </w:t>
      </w:r>
      <w:r w:rsidR="00C40A1F">
        <w:t xml:space="preserve">                            </w:t>
      </w:r>
    </w:p>
    <w:p w:rsidR="00DC78D2" w:rsidRPr="00C40A1F" w:rsidRDefault="00DC78D2" w:rsidP="009C5FD8">
      <w:pPr>
        <w:pStyle w:val="1"/>
        <w:tabs>
          <w:tab w:val="left" w:pos="1091"/>
        </w:tabs>
        <w:spacing w:after="300"/>
        <w:ind w:firstLine="0"/>
        <w:rPr>
          <w:b/>
        </w:rPr>
      </w:pPr>
    </w:p>
    <w:p w:rsidR="00C40A1F" w:rsidRPr="00C40A1F" w:rsidRDefault="00C40A1F" w:rsidP="009C5FD8">
      <w:pPr>
        <w:pStyle w:val="1"/>
        <w:tabs>
          <w:tab w:val="left" w:pos="1091"/>
        </w:tabs>
        <w:spacing w:after="300"/>
        <w:ind w:firstLine="0"/>
        <w:rPr>
          <w:b/>
        </w:rPr>
      </w:pPr>
      <w:r w:rsidRPr="00C40A1F">
        <w:rPr>
          <w:b/>
        </w:rPr>
        <w:t xml:space="preserve">                      </w:t>
      </w:r>
      <w:r w:rsidR="00830D70" w:rsidRPr="00C40A1F">
        <w:rPr>
          <w:b/>
        </w:rPr>
        <w:t>План мероприятий («дорожная карта»)</w:t>
      </w:r>
    </w:p>
    <w:p w:rsidR="00C40A1F" w:rsidRPr="00C40A1F" w:rsidRDefault="00830D70" w:rsidP="009C5FD8">
      <w:pPr>
        <w:pStyle w:val="1"/>
        <w:tabs>
          <w:tab w:val="left" w:pos="1091"/>
        </w:tabs>
        <w:spacing w:after="300"/>
        <w:ind w:firstLine="0"/>
        <w:rPr>
          <w:b/>
        </w:rPr>
      </w:pPr>
      <w:r w:rsidRPr="00C40A1F">
        <w:rPr>
          <w:b/>
        </w:rPr>
        <w:t xml:space="preserve"> «Обновление кадрового </w:t>
      </w:r>
      <w:r w:rsidRPr="00C40A1F">
        <w:rPr>
          <w:b/>
          <w:color w:val="192D3B"/>
        </w:rPr>
        <w:t xml:space="preserve">состава </w:t>
      </w:r>
      <w:r w:rsidRPr="00C40A1F">
        <w:rPr>
          <w:b/>
        </w:rPr>
        <w:t>педагогических работник</w:t>
      </w:r>
      <w:r w:rsidR="00DC78D2" w:rsidRPr="00C40A1F">
        <w:rPr>
          <w:b/>
        </w:rPr>
        <w:t>ов</w:t>
      </w:r>
    </w:p>
    <w:p w:rsidR="008C09ED" w:rsidRPr="00C40A1F" w:rsidRDefault="00C40A1F" w:rsidP="009C5FD8">
      <w:pPr>
        <w:pStyle w:val="1"/>
        <w:tabs>
          <w:tab w:val="left" w:pos="1091"/>
        </w:tabs>
        <w:spacing w:after="300"/>
        <w:ind w:firstLine="0"/>
        <w:rPr>
          <w:b/>
        </w:rPr>
      </w:pPr>
      <w:r w:rsidRPr="00C40A1F">
        <w:rPr>
          <w:b/>
        </w:rPr>
        <w:t xml:space="preserve">                                 </w:t>
      </w:r>
      <w:r w:rsidR="00DC78D2" w:rsidRPr="00C40A1F">
        <w:rPr>
          <w:b/>
        </w:rPr>
        <w:t xml:space="preserve">     Назрановского </w:t>
      </w:r>
      <w:r w:rsidR="009C5FD8" w:rsidRPr="00C40A1F">
        <w:rPr>
          <w:b/>
        </w:rPr>
        <w:t xml:space="preserve"> </w:t>
      </w:r>
      <w:r w:rsidR="00830D70" w:rsidRPr="00C40A1F">
        <w:rPr>
          <w:b/>
        </w:rPr>
        <w:t xml:space="preserve"> района»</w:t>
      </w:r>
    </w:p>
    <w:p w:rsidR="008C09ED" w:rsidRDefault="00830D70">
      <w:pPr>
        <w:pStyle w:val="1"/>
        <w:spacing w:after="300"/>
        <w:ind w:left="1100" w:hanging="380"/>
      </w:pPr>
      <w:r>
        <w:rPr>
          <w:b/>
          <w:bCs/>
          <w:color w:val="192D3B"/>
        </w:rPr>
        <w:t xml:space="preserve">1. Краткая </w:t>
      </w:r>
      <w:r>
        <w:rPr>
          <w:b/>
          <w:bCs/>
        </w:rPr>
        <w:t xml:space="preserve">характеристика кадрового состава </w:t>
      </w:r>
      <w:r>
        <w:rPr>
          <w:b/>
          <w:bCs/>
          <w:color w:val="192D3B"/>
        </w:rPr>
        <w:t xml:space="preserve">педагогических работников </w:t>
      </w:r>
      <w:r>
        <w:rPr>
          <w:b/>
          <w:bCs/>
        </w:rPr>
        <w:t>образовательных организаций района</w:t>
      </w:r>
    </w:p>
    <w:p w:rsidR="008C09ED" w:rsidRDefault="00696153">
      <w:pPr>
        <w:pStyle w:val="1"/>
        <w:ind w:firstLine="720"/>
        <w:jc w:val="both"/>
      </w:pPr>
      <w:r>
        <w:t xml:space="preserve">Всего сотрудников в Системе образования </w:t>
      </w:r>
      <w:r w:rsidR="00830D70">
        <w:t xml:space="preserve"> </w:t>
      </w:r>
      <w:r>
        <w:rPr>
          <w:color w:val="192D3B"/>
        </w:rPr>
        <w:t xml:space="preserve"> Назрановского района</w:t>
      </w:r>
      <w:r>
        <w:t xml:space="preserve"> </w:t>
      </w:r>
      <w:r w:rsidR="00830D70">
        <w:t>на начало</w:t>
      </w:r>
      <w:r w:rsidR="00D201E6">
        <w:t xml:space="preserve"> 2020-2021 учебного года</w:t>
      </w:r>
      <w:r w:rsidR="009C5FD8">
        <w:t xml:space="preserve"> </w:t>
      </w:r>
      <w:proofErr w:type="gramStart"/>
      <w:r w:rsidR="009C5FD8">
        <w:t>года</w:t>
      </w:r>
      <w:proofErr w:type="gramEnd"/>
      <w:r w:rsidR="009C5FD8">
        <w:t xml:space="preserve"> - </w:t>
      </w:r>
      <w:r w:rsidR="00BD28ED">
        <w:rPr>
          <w:b/>
        </w:rPr>
        <w:t>3228</w:t>
      </w:r>
      <w:r w:rsidR="009C5FD8">
        <w:t xml:space="preserve"> человек </w:t>
      </w:r>
      <w:r w:rsidR="00830D70">
        <w:rPr>
          <w:color w:val="192D3B"/>
        </w:rPr>
        <w:t xml:space="preserve">, в </w:t>
      </w:r>
      <w:r w:rsidR="00830D70">
        <w:t>том числе педагогичес</w:t>
      </w:r>
      <w:r w:rsidR="00BD28ED">
        <w:t xml:space="preserve">ких работников </w:t>
      </w:r>
      <w:r w:rsidR="00830D70">
        <w:t xml:space="preserve"> в школах </w:t>
      </w:r>
      <w:r w:rsidRPr="00BD28ED">
        <w:rPr>
          <w:b/>
          <w:color w:val="192D3B"/>
        </w:rPr>
        <w:t>-</w:t>
      </w:r>
      <w:r w:rsidR="00BD28ED" w:rsidRPr="00BD28ED">
        <w:rPr>
          <w:b/>
          <w:color w:val="192D3B"/>
        </w:rPr>
        <w:t xml:space="preserve"> 1965</w:t>
      </w:r>
      <w:r>
        <w:rPr>
          <w:color w:val="192D3B"/>
        </w:rPr>
        <w:t xml:space="preserve"> </w:t>
      </w:r>
      <w:r w:rsidR="00830D70">
        <w:rPr>
          <w:color w:val="192D3B"/>
        </w:rPr>
        <w:t xml:space="preserve">, </w:t>
      </w:r>
      <w:r>
        <w:t xml:space="preserve">ДОУ - </w:t>
      </w:r>
      <w:r w:rsidR="00BD28ED">
        <w:t>275</w:t>
      </w:r>
      <w:r>
        <w:t>.</w:t>
      </w:r>
    </w:p>
    <w:p w:rsidR="008C09ED" w:rsidRDefault="00830D70">
      <w:pPr>
        <w:pStyle w:val="1"/>
        <w:ind w:firstLine="720"/>
        <w:jc w:val="both"/>
      </w:pPr>
      <w:r>
        <w:t xml:space="preserve">Доля педагогических работников в возрасте до 35 </w:t>
      </w:r>
      <w:r>
        <w:rPr>
          <w:color w:val="192D3B"/>
        </w:rPr>
        <w:t xml:space="preserve">лет </w:t>
      </w:r>
      <w:r>
        <w:t>в образовател</w:t>
      </w:r>
      <w:r w:rsidR="00BD28ED">
        <w:t>ьных учреждениях составляет 35,6</w:t>
      </w:r>
      <w:r>
        <w:t>%</w:t>
      </w:r>
      <w:r w:rsidR="00BD28ED">
        <w:t xml:space="preserve"> (797</w:t>
      </w:r>
      <w:r>
        <w:t xml:space="preserve"> чел.). Из них в школах </w:t>
      </w:r>
      <w:r w:rsidR="00BD28ED">
        <w:rPr>
          <w:color w:val="192D3B"/>
        </w:rPr>
        <w:t>–</w:t>
      </w:r>
      <w:r>
        <w:rPr>
          <w:color w:val="192D3B"/>
        </w:rPr>
        <w:t xml:space="preserve"> </w:t>
      </w:r>
      <w:r w:rsidR="00BD28ED">
        <w:t>35,3% (692</w:t>
      </w:r>
      <w:r>
        <w:t xml:space="preserve">чел.), в дошкольных учреждениях </w:t>
      </w:r>
      <w:r w:rsidR="00BD28ED">
        <w:rPr>
          <w:color w:val="192D3B"/>
        </w:rPr>
        <w:t>–</w:t>
      </w:r>
      <w:r>
        <w:rPr>
          <w:color w:val="192D3B"/>
        </w:rPr>
        <w:t xml:space="preserve"> </w:t>
      </w:r>
      <w:r w:rsidR="00BD28ED">
        <w:t>38,2 % (105</w:t>
      </w:r>
      <w:r>
        <w:t xml:space="preserve"> </w:t>
      </w:r>
      <w:r w:rsidR="00696153">
        <w:rPr>
          <w:color w:val="192D3B"/>
        </w:rPr>
        <w:t>чел.</w:t>
      </w:r>
      <w:r w:rsidR="00BD28ED">
        <w:rPr>
          <w:color w:val="192D3B"/>
        </w:rPr>
        <w:t>)</w:t>
      </w:r>
      <w:r>
        <w:t>.</w:t>
      </w:r>
    </w:p>
    <w:p w:rsidR="008C09ED" w:rsidRDefault="001C3547">
      <w:pPr>
        <w:pStyle w:val="1"/>
        <w:ind w:firstLine="500"/>
        <w:jc w:val="both"/>
      </w:pPr>
      <w:r>
        <w:t>В 2020</w:t>
      </w:r>
      <w:r w:rsidR="00830D70">
        <w:t xml:space="preserve"> году проведена работа по комплектованию кадрами образовательных учреждений, </w:t>
      </w:r>
      <w:proofErr w:type="gramStart"/>
      <w:r w:rsidR="00830D70">
        <w:t>испытывающим</w:t>
      </w:r>
      <w:proofErr w:type="gramEnd"/>
      <w:r w:rsidR="00830D70">
        <w:t xml:space="preserve"> кадровую потребность. Заключено 13 договоров на трудоустройство в образовательные учреждения района молодых специалистов, выпускников педагогических учебных заведений. В настоящее время в образовательны</w:t>
      </w:r>
      <w:r>
        <w:t>х учреждениях района работают 18</w:t>
      </w:r>
      <w:bookmarkStart w:id="0" w:name="_GoBack"/>
      <w:bookmarkEnd w:id="0"/>
      <w:r w:rsidR="00830D70">
        <w:t xml:space="preserve"> педагогических работников, имеющих статус молодого специалиста.</w:t>
      </w:r>
    </w:p>
    <w:p w:rsidR="008C09ED" w:rsidRDefault="00830D70">
      <w:pPr>
        <w:pStyle w:val="1"/>
        <w:spacing w:after="300"/>
        <w:ind w:firstLine="720"/>
        <w:jc w:val="both"/>
      </w:pPr>
      <w:r>
        <w:t xml:space="preserve">Кадровый состав педагогов позволяет формировать и передавать педагогический опыт, организовать </w:t>
      </w:r>
      <w:proofErr w:type="gramStart"/>
      <w:r>
        <w:t>инновационную</w:t>
      </w:r>
      <w:proofErr w:type="gramEnd"/>
      <w:r>
        <w:t xml:space="preserve"> и экспериментальную деятельность. Но требуются условия для обновления кадров.</w:t>
      </w:r>
    </w:p>
    <w:p w:rsidR="008C09ED" w:rsidRDefault="00830D70">
      <w:pPr>
        <w:pStyle w:val="1"/>
        <w:numPr>
          <w:ilvl w:val="0"/>
          <w:numId w:val="2"/>
        </w:numPr>
        <w:tabs>
          <w:tab w:val="left" w:pos="410"/>
        </w:tabs>
        <w:ind w:firstLine="0"/>
        <w:jc w:val="center"/>
      </w:pPr>
      <w:bookmarkStart w:id="1" w:name="bookmark3"/>
      <w:bookmarkEnd w:id="1"/>
      <w:r>
        <w:rPr>
          <w:b/>
          <w:bCs/>
        </w:rPr>
        <w:t>Основные направления</w:t>
      </w:r>
    </w:p>
    <w:p w:rsidR="008C09ED" w:rsidRDefault="00830D70">
      <w:pPr>
        <w:pStyle w:val="1"/>
        <w:ind w:firstLine="0"/>
        <w:jc w:val="both"/>
      </w:pPr>
      <w:r>
        <w:t>Реализация мероприятий, направленных на создание условий для обновления кадрового потенциала муниципальной системы образования, включает в себя: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12"/>
        </w:tabs>
        <w:ind w:firstLine="0"/>
        <w:jc w:val="both"/>
      </w:pPr>
      <w:bookmarkStart w:id="2" w:name="bookmark4"/>
      <w:bookmarkEnd w:id="2"/>
      <w:r>
        <w:t>привлечение выпускников вузов (</w:t>
      </w:r>
      <w:proofErr w:type="spellStart"/>
      <w:r>
        <w:t>ссузов</w:t>
      </w:r>
      <w:proofErr w:type="spellEnd"/>
      <w:r>
        <w:t>) в образовательные организации (общеобразовательные, дошкольные, учреждения дополнительного образования детей);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05"/>
        </w:tabs>
        <w:ind w:firstLine="0"/>
      </w:pPr>
      <w:bookmarkStart w:id="3" w:name="bookmark5"/>
      <w:bookmarkEnd w:id="3"/>
      <w:r>
        <w:t>оказание мер социальной поддержки молодым специалистам;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08"/>
        </w:tabs>
        <w:ind w:firstLine="0"/>
        <w:jc w:val="both"/>
      </w:pPr>
      <w:bookmarkStart w:id="4" w:name="bookmark6"/>
      <w:bookmarkEnd w:id="4"/>
      <w:r>
        <w:t>заключение договоров о целевом обучении с выпускниками образовательных организаций, студентами вузов (</w:t>
      </w:r>
      <w:proofErr w:type="spellStart"/>
      <w:r>
        <w:t>ссузов</w:t>
      </w:r>
      <w:proofErr w:type="spellEnd"/>
      <w:r>
        <w:t>),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05"/>
        </w:tabs>
        <w:spacing w:after="300"/>
        <w:ind w:firstLine="0"/>
        <w:jc w:val="both"/>
      </w:pPr>
      <w:bookmarkStart w:id="5" w:name="bookmark7"/>
      <w:bookmarkEnd w:id="5"/>
      <w:r>
        <w:t>повышение престижа педагогической профессии.</w:t>
      </w:r>
    </w:p>
    <w:p w:rsidR="008C09ED" w:rsidRDefault="00830D70">
      <w:pPr>
        <w:pStyle w:val="1"/>
        <w:numPr>
          <w:ilvl w:val="0"/>
          <w:numId w:val="2"/>
        </w:numPr>
        <w:tabs>
          <w:tab w:val="left" w:pos="582"/>
        </w:tabs>
        <w:ind w:firstLine="0"/>
        <w:jc w:val="center"/>
      </w:pPr>
      <w:bookmarkStart w:id="6" w:name="bookmark8"/>
      <w:bookmarkEnd w:id="6"/>
      <w:r>
        <w:rPr>
          <w:b/>
          <w:bCs/>
        </w:rPr>
        <w:t>Ожидаемые результаты</w:t>
      </w:r>
    </w:p>
    <w:p w:rsidR="008C09ED" w:rsidRDefault="00830D70">
      <w:pPr>
        <w:pStyle w:val="1"/>
        <w:ind w:firstLine="0"/>
        <w:jc w:val="both"/>
      </w:pPr>
      <w:r>
        <w:t xml:space="preserve">Реализация мероприятий, направленных на создание условий для обновления </w:t>
      </w:r>
      <w:r>
        <w:lastRenderedPageBreak/>
        <w:t>кадрового потенциала муниципальной системы образования, предусматривает: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473"/>
        </w:tabs>
        <w:ind w:firstLine="0"/>
        <w:jc w:val="both"/>
      </w:pPr>
      <w:bookmarkStart w:id="7" w:name="bookmark9"/>
      <w:bookmarkEnd w:id="7"/>
      <w:r>
        <w:t>увеличение числа молодых специалистов, закрепляющихся в образовательных организациях;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65"/>
        </w:tabs>
        <w:ind w:firstLine="0"/>
        <w:jc w:val="both"/>
      </w:pPr>
      <w:bookmarkStart w:id="8" w:name="bookmark10"/>
      <w:bookmarkEnd w:id="8"/>
      <w:proofErr w:type="gramStart"/>
      <w:r>
        <w:t>снижение-доли</w:t>
      </w:r>
      <w:proofErr w:type="gramEnd"/>
      <w:r>
        <w:t xml:space="preserve"> педагогических работников пенсионного возраста;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65"/>
        </w:tabs>
        <w:ind w:firstLine="0"/>
        <w:jc w:val="both"/>
      </w:pPr>
      <w:bookmarkStart w:id="9" w:name="bookmark11"/>
      <w:bookmarkEnd w:id="9"/>
      <w:r>
        <w:t>увеличение доли педагогических работников со стажем до 5 лет;</w:t>
      </w:r>
    </w:p>
    <w:p w:rsidR="008C09ED" w:rsidRDefault="00830D70">
      <w:pPr>
        <w:pStyle w:val="1"/>
        <w:numPr>
          <w:ilvl w:val="0"/>
          <w:numId w:val="3"/>
        </w:numPr>
        <w:tabs>
          <w:tab w:val="left" w:pos="272"/>
        </w:tabs>
        <w:spacing w:after="340"/>
        <w:ind w:firstLine="0"/>
        <w:jc w:val="both"/>
      </w:pPr>
      <w:bookmarkStart w:id="10" w:name="bookmark12"/>
      <w:bookmarkEnd w:id="10"/>
      <w:r>
        <w:t>уменьшение потребности образовательных организаций в педагогических кадрах.</w:t>
      </w:r>
    </w:p>
    <w:p w:rsidR="008C09ED" w:rsidRDefault="00830D70">
      <w:pPr>
        <w:pStyle w:val="1"/>
        <w:numPr>
          <w:ilvl w:val="0"/>
          <w:numId w:val="2"/>
        </w:numPr>
        <w:tabs>
          <w:tab w:val="left" w:pos="1932"/>
        </w:tabs>
        <w:spacing w:after="340" w:line="266" w:lineRule="auto"/>
        <w:ind w:left="800" w:firstLine="580"/>
      </w:pPr>
      <w:bookmarkStart w:id="11" w:name="bookmark13"/>
      <w:bookmarkEnd w:id="11"/>
      <w:r>
        <w:rPr>
          <w:b/>
          <w:bCs/>
        </w:rPr>
        <w:t>Основные количественные показатели по повышения кадрового потенциала муниципальной системы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236"/>
        <w:gridCol w:w="1901"/>
        <w:gridCol w:w="1915"/>
        <w:gridCol w:w="1915"/>
      </w:tblGrid>
      <w:tr w:rsidR="008C09ED">
        <w:trPr>
          <w:trHeight w:hRule="exact" w:val="3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Показатель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9C5FD8">
            <w:pPr>
              <w:pStyle w:val="a5"/>
              <w:ind w:firstLine="0"/>
            </w:pPr>
            <w:r>
              <w:t>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9C5FD8">
            <w:pPr>
              <w:pStyle w:val="a5"/>
              <w:ind w:firstLine="0"/>
            </w:pPr>
            <w:r>
              <w:t>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9ED" w:rsidRDefault="009C5FD8">
            <w:pPr>
              <w:pStyle w:val="a5"/>
              <w:ind w:firstLine="0"/>
            </w:pPr>
            <w:r>
              <w:t>2022</w:t>
            </w:r>
          </w:p>
        </w:tc>
      </w:tr>
      <w:tr w:rsidR="008C09ED">
        <w:trPr>
          <w:trHeight w:hRule="exact" w:val="11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студентов педагогических спе</w:t>
            </w:r>
            <w:r w:rsidR="00696153">
              <w:rPr>
                <w:sz w:val="24"/>
                <w:szCs w:val="24"/>
              </w:rPr>
              <w:t>циальностей ВУЗов выпускников ОО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15</w:t>
            </w:r>
          </w:p>
        </w:tc>
      </w:tr>
      <w:tr w:rsidR="008C09ED">
        <w:trPr>
          <w:trHeight w:hRule="exact" w:val="13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696153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встреч руководителей ОО</w:t>
            </w:r>
            <w:r w:rsidR="00830D70">
              <w:rPr>
                <w:sz w:val="24"/>
                <w:szCs w:val="24"/>
              </w:rPr>
              <w:t xml:space="preserve"> и студентов по заключению договоров о целевом обучении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3</w:t>
            </w:r>
          </w:p>
        </w:tc>
      </w:tr>
      <w:tr w:rsidR="008C09ED">
        <w:trPr>
          <w:trHeight w:hRule="exact" w:val="83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со студентами, количество встреч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</w:tr>
      <w:tr w:rsidR="008C09ED">
        <w:trPr>
          <w:trHeight w:hRule="exact" w:val="83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’договоров о целевом обучении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6</w:t>
            </w:r>
          </w:p>
        </w:tc>
      </w:tr>
      <w:tr w:rsidR="008C09ED">
        <w:trPr>
          <w:trHeight w:hRule="exact" w:val="8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студентов на педагогическую практику в</w:t>
            </w:r>
            <w:r w:rsidR="00696153">
              <w:rPr>
                <w:sz w:val="24"/>
                <w:szCs w:val="24"/>
              </w:rPr>
              <w:t xml:space="preserve"> ОО </w:t>
            </w:r>
            <w:r>
              <w:rPr>
                <w:sz w:val="24"/>
                <w:szCs w:val="24"/>
              </w:rPr>
              <w:t xml:space="preserve"> района, чел.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</w:tr>
      <w:tr w:rsidR="008C09ED">
        <w:trPr>
          <w:trHeight w:hRule="exact" w:val="8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выпускников ВУЗов в 00, чел. 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12</w:t>
            </w:r>
          </w:p>
        </w:tc>
      </w:tr>
      <w:tr w:rsidR="008C09ED">
        <w:trPr>
          <w:trHeight w:hRule="exact" w:val="1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tabs>
                <w:tab w:val="left" w:pos="208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ab/>
              <w:t>молодых</w:t>
            </w:r>
          </w:p>
          <w:p w:rsidR="008C09ED" w:rsidRDefault="00696153">
            <w:pPr>
              <w:pStyle w:val="a5"/>
              <w:tabs>
                <w:tab w:val="left" w:pos="1739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специалистов в ОО</w:t>
            </w:r>
            <w:r w:rsidR="00830D70">
              <w:rPr>
                <w:sz w:val="24"/>
                <w:szCs w:val="24"/>
              </w:rPr>
              <w:t xml:space="preserve"> (меры социальной</w:t>
            </w:r>
            <w:r w:rsidR="00830D70">
              <w:rPr>
                <w:sz w:val="24"/>
                <w:szCs w:val="24"/>
              </w:rPr>
              <w:tab/>
              <w:t>поддержки,</w:t>
            </w:r>
            <w:proofErr w:type="gramEnd"/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наставничество, обеспечение жильем и др.), чел. </w:t>
            </w:r>
            <w:r>
              <w:rPr>
                <w:color w:val="192D3B"/>
                <w:sz w:val="24"/>
                <w:szCs w:val="24"/>
              </w:rPr>
              <w:t>...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12</w:t>
            </w:r>
          </w:p>
        </w:tc>
      </w:tr>
      <w:tr w:rsidR="008C09ED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педагогической нагрузки, ст.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1,0</w:t>
            </w:r>
          </w:p>
        </w:tc>
      </w:tr>
      <w:tr w:rsidR="008C09ED">
        <w:trPr>
          <w:trHeight w:hRule="exact" w:val="8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Обновление кадров за счет привлечения молодых педагогов (увеличение доли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10,0</w:t>
            </w:r>
          </w:p>
        </w:tc>
      </w:tr>
    </w:tbl>
    <w:p w:rsidR="008C09ED" w:rsidRDefault="00830D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244"/>
        <w:gridCol w:w="1897"/>
        <w:gridCol w:w="1922"/>
        <w:gridCol w:w="1908"/>
      </w:tblGrid>
      <w:tr w:rsidR="008C09ED">
        <w:trPr>
          <w:trHeight w:hRule="exact" w:val="59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со стажем до 5 лет), 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</w:tr>
      <w:tr w:rsidR="008C09ED">
        <w:trPr>
          <w:trHeight w:hRule="exact" w:val="56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педагогов ' пенсионного возраста, %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21,6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21,2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20,0</w:t>
            </w:r>
          </w:p>
        </w:tc>
      </w:tr>
      <w:tr w:rsidR="008C09ED">
        <w:trPr>
          <w:trHeight w:hRule="exact" w:val="5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9ED" w:rsidRDefault="00830D70">
            <w:pPr>
              <w:pStyle w:val="a5"/>
              <w:ind w:firstLine="0"/>
            </w:pPr>
            <w:r>
              <w:t>11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вакансий на начало учебного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9ED" w:rsidRDefault="00830D70">
            <w:pPr>
              <w:pStyle w:val="a5"/>
              <w:ind w:firstLine="0"/>
            </w:pPr>
            <w: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9ED" w:rsidRDefault="00830D70">
            <w:pPr>
              <w:pStyle w:val="a5"/>
              <w:ind w:firstLine="0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9ED" w:rsidRDefault="00830D70">
            <w:pPr>
              <w:pStyle w:val="a5"/>
              <w:ind w:firstLine="0"/>
            </w:pPr>
            <w:r>
              <w:t>0</w:t>
            </w:r>
          </w:p>
        </w:tc>
      </w:tr>
    </w:tbl>
    <w:p w:rsidR="008C09ED" w:rsidRDefault="00830D70">
      <w:pPr>
        <w:pStyle w:val="1"/>
        <w:numPr>
          <w:ilvl w:val="0"/>
          <w:numId w:val="2"/>
        </w:numPr>
        <w:tabs>
          <w:tab w:val="left" w:pos="1206"/>
        </w:tabs>
        <w:spacing w:after="320" w:line="276" w:lineRule="auto"/>
        <w:ind w:firstLine="720"/>
        <w:jc w:val="both"/>
      </w:pPr>
      <w:bookmarkStart w:id="12" w:name="bookmark14"/>
      <w:bookmarkEnd w:id="12"/>
      <w:r>
        <w:rPr>
          <w:b/>
          <w:bCs/>
        </w:rPr>
        <w:t>Основные мероприятия по повышению кадрового потенциала муниципальной системы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146"/>
        <w:gridCol w:w="1404"/>
        <w:gridCol w:w="1325"/>
        <w:gridCol w:w="1343"/>
        <w:gridCol w:w="1908"/>
      </w:tblGrid>
      <w:tr w:rsidR="008C09ED">
        <w:trPr>
          <w:trHeight w:hRule="exact" w:val="39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2019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2020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2021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ответственные</w:t>
            </w:r>
          </w:p>
        </w:tc>
      </w:tr>
      <w:tr w:rsidR="008C09ED">
        <w:trPr>
          <w:trHeight w:hRule="exact" w:val="140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spacing w:before="2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ориентированными на получение педагогической профессии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69615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830D70">
              <w:rPr>
                <w:sz w:val="24"/>
                <w:szCs w:val="24"/>
              </w:rPr>
              <w:t>ОО, классные руководители</w:t>
            </w:r>
          </w:p>
        </w:tc>
      </w:tr>
      <w:tr w:rsidR="008C09ED">
        <w:trPr>
          <w:trHeight w:hRule="exact" w:val="145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Pr="00696153" w:rsidRDefault="00830D70">
            <w:pPr>
              <w:pStyle w:val="a5"/>
              <w:tabs>
                <w:tab w:val="left" w:pos="1148"/>
              </w:tabs>
              <w:spacing w:line="266" w:lineRule="auto"/>
              <w:ind w:firstLine="0"/>
              <w:rPr>
                <w:sz w:val="24"/>
                <w:szCs w:val="24"/>
              </w:rPr>
            </w:pPr>
            <w:r w:rsidRPr="00696153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696153">
              <w:rPr>
                <w:sz w:val="24"/>
                <w:szCs w:val="24"/>
              </w:rPr>
              <w:t>обучающихся</w:t>
            </w:r>
            <w:proofErr w:type="gramEnd"/>
            <w:r w:rsidRPr="00696153">
              <w:rPr>
                <w:sz w:val="24"/>
                <w:szCs w:val="24"/>
              </w:rPr>
              <w:t>, склонных к</w:t>
            </w:r>
            <w:r w:rsidRPr="00696153">
              <w:rPr>
                <w:sz w:val="24"/>
                <w:szCs w:val="24"/>
              </w:rPr>
              <w:tab/>
              <w:t>педагогической</w:t>
            </w:r>
          </w:p>
          <w:p w:rsidR="008C09ED" w:rsidRDefault="00830D70">
            <w:pPr>
              <w:pStyle w:val="a5"/>
              <w:spacing w:line="266" w:lineRule="auto"/>
              <w:ind w:firstLine="0"/>
            </w:pPr>
            <w:r w:rsidRPr="0069615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69615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C40A1F">
              <w:rPr>
                <w:sz w:val="24"/>
                <w:szCs w:val="24"/>
              </w:rPr>
              <w:t>ОО</w:t>
            </w:r>
            <w:r w:rsidR="00830D70">
              <w:rPr>
                <w:sz w:val="24"/>
                <w:szCs w:val="24"/>
              </w:rPr>
              <w:t>, классные руководители</w:t>
            </w:r>
          </w:p>
        </w:tc>
      </w:tr>
      <w:tr w:rsidR="008C09ED"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spacing w:before="240"/>
              <w:ind w:firstLine="0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tabs>
                <w:tab w:val="right" w:pos="29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ab/>
              <w:t>базы</w:t>
            </w:r>
          </w:p>
          <w:p w:rsidR="008C09ED" w:rsidRDefault="00830D70">
            <w:pPr>
              <w:pStyle w:val="a5"/>
              <w:tabs>
                <w:tab w:val="right" w:pos="291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 ■</w:t>
            </w:r>
            <w:r>
              <w:rPr>
                <w:sz w:val="24"/>
                <w:szCs w:val="24"/>
              </w:rPr>
              <w:tab/>
              <w:t>обучающихся,</w:t>
            </w:r>
          </w:p>
          <w:p w:rsidR="008C09ED" w:rsidRDefault="00830D70">
            <w:pPr>
              <w:pStyle w:val="a5"/>
              <w:tabs>
                <w:tab w:val="right" w:pos="2909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в ВУЗы (</w:t>
            </w: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педагогической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  <w:r w:rsidR="00830D70">
              <w:rPr>
                <w:sz w:val="24"/>
                <w:szCs w:val="24"/>
              </w:rPr>
              <w:t>, Управление образования</w:t>
            </w:r>
          </w:p>
        </w:tc>
      </w:tr>
      <w:tr w:rsidR="008C09ED">
        <w:trPr>
          <w:trHeight w:hRule="exact" w:val="11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</w:pPr>
            <w: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встречах с выпускниками педагогических учреждений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696153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8C09ED">
        <w:trPr>
          <w:trHeight w:hRule="exact" w:val="144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Pr="00696153" w:rsidRDefault="00830D70">
            <w:pPr>
              <w:pStyle w:val="a5"/>
              <w:spacing w:line="269" w:lineRule="auto"/>
              <w:ind w:firstLine="0"/>
              <w:rPr>
                <w:sz w:val="24"/>
                <w:szCs w:val="24"/>
              </w:rPr>
            </w:pPr>
            <w:r w:rsidRPr="00696153">
              <w:rPr>
                <w:sz w:val="24"/>
                <w:szCs w:val="24"/>
              </w:rPr>
              <w:t xml:space="preserve">Организация работы по привлечению выпускников </w:t>
            </w:r>
            <w:r w:rsidR="00696153">
              <w:rPr>
                <w:sz w:val="24"/>
                <w:szCs w:val="24"/>
              </w:rPr>
              <w:t xml:space="preserve">ВУЗов и </w:t>
            </w:r>
            <w:proofErr w:type="spellStart"/>
            <w:r w:rsidR="00696153">
              <w:rPr>
                <w:sz w:val="24"/>
                <w:szCs w:val="24"/>
              </w:rPr>
              <w:t>Ссузов</w:t>
            </w:r>
            <w:proofErr w:type="spellEnd"/>
            <w:r w:rsidR="00696153">
              <w:rPr>
                <w:sz w:val="24"/>
                <w:szCs w:val="24"/>
              </w:rPr>
              <w:t xml:space="preserve"> в ОО</w:t>
            </w:r>
            <w:r w:rsidRPr="0069615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696153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8C09ED">
        <w:trPr>
          <w:trHeight w:hRule="exact" w:val="41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tabs>
                <w:tab w:val="left" w:pos="28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целенапра</w:t>
            </w:r>
            <w:r w:rsidR="00696153">
              <w:rPr>
                <w:sz w:val="24"/>
                <w:szCs w:val="24"/>
              </w:rPr>
              <w:t>вленной работы с выпускниками ОО</w:t>
            </w:r>
            <w:r>
              <w:rPr>
                <w:sz w:val="24"/>
                <w:szCs w:val="24"/>
              </w:rPr>
              <w:t xml:space="preserve"> района, обучающимися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учреждениях, в том числе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по договорам о целевом обучении, в течение всего срока обучения.</w:t>
            </w:r>
          </w:p>
          <w:p w:rsidR="008C09ED" w:rsidRDefault="00830D70">
            <w:pPr>
              <w:pStyle w:val="a5"/>
              <w:tabs>
                <w:tab w:val="left" w:pos="268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с учебными учреждениями педагогической направленности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8C09ED" w:rsidRDefault="00830D70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организацию студенческих практик по </w:t>
            </w:r>
            <w:proofErr w:type="gramStart"/>
            <w:r>
              <w:rPr>
                <w:sz w:val="24"/>
                <w:szCs w:val="24"/>
              </w:rPr>
              <w:t>планируемому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696153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</w:tbl>
    <w:p w:rsidR="008C09ED" w:rsidRDefault="00830D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146"/>
        <w:gridCol w:w="1404"/>
        <w:gridCol w:w="1328"/>
        <w:gridCol w:w="1339"/>
        <w:gridCol w:w="1894"/>
      </w:tblGrid>
      <w:tr w:rsidR="008C09ED">
        <w:trPr>
          <w:trHeight w:hRule="exact" w:val="5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месту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трудоустройства выпускника.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8C09ED">
            <w:pPr>
              <w:rPr>
                <w:sz w:val="10"/>
                <w:szCs w:val="10"/>
              </w:rPr>
            </w:pPr>
          </w:p>
        </w:tc>
      </w:tr>
      <w:tr w:rsidR="008C09ED">
        <w:trPr>
          <w:trHeight w:hRule="exact" w:val="5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tabs>
                <w:tab w:val="left" w:pos="18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заседаний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молодых педагогов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8C09ED">
        <w:trPr>
          <w:trHeight w:hRule="exact" w:val="18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</w:pPr>
            <w: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9ED" w:rsidRPr="00696153" w:rsidRDefault="00830D70">
            <w:pPr>
              <w:pStyle w:val="a5"/>
              <w:tabs>
                <w:tab w:val="left" w:pos="203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696153">
              <w:rPr>
                <w:sz w:val="24"/>
                <w:szCs w:val="24"/>
              </w:rPr>
              <w:t>Организация</w:t>
            </w:r>
            <w:r w:rsidRPr="00696153">
              <w:rPr>
                <w:sz w:val="24"/>
                <w:szCs w:val="24"/>
              </w:rPr>
              <w:tab/>
              <w:t>участия</w:t>
            </w:r>
          </w:p>
          <w:p w:rsidR="008C09ED" w:rsidRPr="00696153" w:rsidRDefault="00696153" w:rsidP="00696153">
            <w:pPr>
              <w:pStyle w:val="a5"/>
              <w:tabs>
                <w:tab w:val="left" w:pos="180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педагогов в работе </w:t>
            </w:r>
            <w:r w:rsidR="00830D70" w:rsidRPr="00696153">
              <w:rPr>
                <w:sz w:val="24"/>
                <w:szCs w:val="24"/>
              </w:rPr>
              <w:t>районных</w:t>
            </w:r>
            <w:r>
              <w:rPr>
                <w:sz w:val="24"/>
                <w:szCs w:val="24"/>
              </w:rPr>
              <w:t xml:space="preserve"> </w:t>
            </w:r>
            <w:r w:rsidR="00830D70" w:rsidRPr="00696153">
              <w:rPr>
                <w:sz w:val="24"/>
                <w:szCs w:val="24"/>
              </w:rPr>
              <w:t>профессиональных объединений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696153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8C09ED">
        <w:trPr>
          <w:trHeight w:hRule="exact" w:val="1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09ED" w:rsidRDefault="00830D70">
            <w:pPr>
              <w:pStyle w:val="a5"/>
              <w:tabs>
                <w:tab w:val="left" w:pos="21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участия</w:t>
            </w:r>
          </w:p>
          <w:p w:rsidR="008C09ED" w:rsidRDefault="00696153" w:rsidP="00696153">
            <w:pPr>
              <w:pStyle w:val="a5"/>
              <w:tabs>
                <w:tab w:val="left" w:pos="16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молодых педагогов в курсах </w:t>
            </w:r>
            <w:r w:rsidR="00830D70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</w:t>
            </w:r>
            <w:r w:rsidR="00830D70">
              <w:rPr>
                <w:sz w:val="24"/>
                <w:szCs w:val="24"/>
              </w:rPr>
              <w:t>квалификации, семинарах для молодых учителей.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ED" w:rsidRDefault="00C40A1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696153">
              <w:rPr>
                <w:sz w:val="24"/>
                <w:szCs w:val="24"/>
              </w:rPr>
              <w:t xml:space="preserve"> ОО</w:t>
            </w:r>
            <w:r>
              <w:rPr>
                <w:sz w:val="24"/>
                <w:szCs w:val="24"/>
              </w:rPr>
              <w:t>,</w:t>
            </w:r>
          </w:p>
          <w:p w:rsidR="008C09ED" w:rsidRDefault="00830D7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</w:tbl>
    <w:p w:rsidR="00830D70" w:rsidRDefault="00830D70"/>
    <w:sectPr w:rsidR="00830D70">
      <w:footerReference w:type="default" r:id="rId8"/>
      <w:pgSz w:w="11900" w:h="16840"/>
      <w:pgMar w:top="760" w:right="401" w:bottom="1289" w:left="1703" w:header="332" w:footer="8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19" w:rsidRDefault="001A1319">
      <w:r>
        <w:separator/>
      </w:r>
    </w:p>
  </w:endnote>
  <w:endnote w:type="continuationSeparator" w:id="0">
    <w:p w:rsidR="001A1319" w:rsidRDefault="001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ED" w:rsidRDefault="008C0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19" w:rsidRDefault="001A1319"/>
  </w:footnote>
  <w:footnote w:type="continuationSeparator" w:id="0">
    <w:p w:rsidR="001A1319" w:rsidRDefault="001A13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F87"/>
    <w:multiLevelType w:val="multilevel"/>
    <w:tmpl w:val="38B60C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4004F"/>
    <w:multiLevelType w:val="multilevel"/>
    <w:tmpl w:val="E41474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D6679D"/>
    <w:multiLevelType w:val="multilevel"/>
    <w:tmpl w:val="6336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ED"/>
    <w:rsid w:val="001A1319"/>
    <w:rsid w:val="001C3547"/>
    <w:rsid w:val="005601AB"/>
    <w:rsid w:val="00696153"/>
    <w:rsid w:val="00724922"/>
    <w:rsid w:val="00830D70"/>
    <w:rsid w:val="008C09ED"/>
    <w:rsid w:val="009C5FD8"/>
    <w:rsid w:val="00BD28ED"/>
    <w:rsid w:val="00C40A1F"/>
    <w:rsid w:val="00D201E6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 w:line="221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420" w:line="173" w:lineRule="auto"/>
      <w:ind w:left="1220" w:hanging="10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3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00" w:line="221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420" w:line="173" w:lineRule="auto"/>
      <w:ind w:left="1220" w:hanging="10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3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User PC</cp:lastModifiedBy>
  <cp:revision>2</cp:revision>
  <cp:lastPrinted>2021-09-24T12:20:00Z</cp:lastPrinted>
  <dcterms:created xsi:type="dcterms:W3CDTF">2021-09-24T12:24:00Z</dcterms:created>
  <dcterms:modified xsi:type="dcterms:W3CDTF">2021-09-24T12:24:00Z</dcterms:modified>
</cp:coreProperties>
</file>